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9E36" w14:textId="74C065B1" w:rsidR="00EF652E" w:rsidRDefault="00974850" w:rsidP="000A62DF">
      <w:pPr>
        <w:pStyle w:val="Nadpis2"/>
      </w:pPr>
      <w:r>
        <w:t>JADERNÁ ELEKTRÁRNA – pracovní list 3</w:t>
      </w:r>
      <w:r w:rsidR="000A62DF">
        <w:t xml:space="preserve">                </w:t>
      </w:r>
      <w:r w:rsidR="000A62DF" w:rsidRPr="000A62DF">
        <w:rPr>
          <w:color w:val="FF0000"/>
        </w:rPr>
        <w:t>jméno:</w:t>
      </w:r>
    </w:p>
    <w:p w14:paraId="072062B3" w14:textId="77777777" w:rsidR="00EF652E" w:rsidRDefault="00EF652E">
      <w:pPr>
        <w:pStyle w:val="Standard"/>
        <w:rPr>
          <w:sz w:val="28"/>
        </w:rPr>
      </w:pPr>
    </w:p>
    <w:p w14:paraId="007721C8" w14:textId="77777777" w:rsidR="00EF652E" w:rsidRDefault="00974850">
      <w:pPr>
        <w:pStyle w:val="Seznam"/>
        <w:tabs>
          <w:tab w:val="left" w:pos="360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ČÁSTI JADERNÉ ELEKTRÁRNY</w:t>
      </w:r>
    </w:p>
    <w:p w14:paraId="7557A455" w14:textId="77777777" w:rsidR="00EF652E" w:rsidRDefault="00974850">
      <w:pPr>
        <w:pStyle w:val="Seznam"/>
        <w:tabs>
          <w:tab w:val="left" w:pos="360"/>
        </w:tabs>
      </w:pPr>
      <w:r>
        <w:t>Vypiš části jaderné elektrárny, které patří do:</w:t>
      </w:r>
    </w:p>
    <w:p w14:paraId="3E48574D" w14:textId="77777777" w:rsidR="00EF652E" w:rsidRDefault="00974850">
      <w:pPr>
        <w:pStyle w:val="Textbody"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800"/>
        </w:tabs>
      </w:pPr>
      <w:r>
        <w:t>Primárního okruhu</w:t>
      </w:r>
    </w:p>
    <w:p w14:paraId="784A051A" w14:textId="77777777" w:rsidR="00EF652E" w:rsidRDefault="00EF652E">
      <w:pPr>
        <w:pStyle w:val="Standard"/>
        <w:ind w:left="-1080"/>
        <w:rPr>
          <w:sz w:val="28"/>
        </w:rPr>
      </w:pPr>
    </w:p>
    <w:p w14:paraId="4AB2B85F" w14:textId="77777777" w:rsidR="00EF652E" w:rsidRDefault="00974850">
      <w:pPr>
        <w:pStyle w:val="Textbody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800"/>
        </w:tabs>
      </w:pPr>
      <w:r>
        <w:t>Sekundárního okruhu</w:t>
      </w:r>
      <w:bookmarkStart w:id="0" w:name="_GoBack"/>
      <w:bookmarkEnd w:id="0"/>
    </w:p>
    <w:p w14:paraId="4557ED27" w14:textId="77777777" w:rsidR="00EF652E" w:rsidRDefault="00EF652E">
      <w:pPr>
        <w:pStyle w:val="Standard"/>
        <w:rPr>
          <w:sz w:val="28"/>
        </w:rPr>
      </w:pPr>
    </w:p>
    <w:p w14:paraId="5931C66F" w14:textId="77777777" w:rsidR="00EF652E" w:rsidRDefault="00974850">
      <w:pPr>
        <w:pStyle w:val="Seznam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JADERNÝ REAKTOR</w:t>
      </w:r>
    </w:p>
    <w:p w14:paraId="65968549" w14:textId="77777777" w:rsidR="00EF652E" w:rsidRDefault="00974850">
      <w:pPr>
        <w:pStyle w:val="Seznam"/>
      </w:pPr>
      <w:r>
        <w:t>Přiřaď k názvům částí reaktoru jejich funkci:</w:t>
      </w:r>
    </w:p>
    <w:tbl>
      <w:tblPr>
        <w:tblW w:w="9072" w:type="dxa"/>
        <w:tblInd w:w="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EF652E" w14:paraId="779587D2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4301D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a</w:t>
            </w:r>
            <w:r>
              <w:t>. aktivní zóna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6A646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A</w:t>
            </w:r>
            <w:r>
              <w:t xml:space="preserve">. </w:t>
            </w:r>
            <w:r>
              <w:t>zastavení řetězové reakce</w:t>
            </w:r>
          </w:p>
        </w:tc>
      </w:tr>
      <w:tr w:rsidR="00EF652E" w14:paraId="78F21E21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86C90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b</w:t>
            </w:r>
            <w:r>
              <w:t>. palivové tyče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9B219" w14:textId="77777777" w:rsidR="00EF652E" w:rsidRDefault="00974850">
            <w:pPr>
              <w:pStyle w:val="Seznam"/>
              <w:snapToGrid w:val="0"/>
              <w:spacing w:after="0"/>
            </w:pPr>
            <w:r>
              <w:rPr>
                <w:b/>
              </w:rPr>
              <w:t>B</w:t>
            </w:r>
            <w:r>
              <w:t>. zpomaluje rychlé neutrony (voda)</w:t>
            </w:r>
          </w:p>
        </w:tc>
      </w:tr>
      <w:tr w:rsidR="00EF652E" w14:paraId="5C59F698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AC8E7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c</w:t>
            </w:r>
            <w:r>
              <w:t>. moderátor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A3BEE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C</w:t>
            </w:r>
            <w:r>
              <w:t>. probíhá zde řetězová reakce</w:t>
            </w:r>
          </w:p>
        </w:tc>
      </w:tr>
      <w:tr w:rsidR="00EF652E" w14:paraId="1F97ED08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61CF5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d.</w:t>
            </w:r>
            <w:r>
              <w:t xml:space="preserve"> regulační tyče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1A085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D.</w:t>
            </w:r>
            <w:r>
              <w:t xml:space="preserve"> palivo reaktoru (uranové tyče)</w:t>
            </w:r>
          </w:p>
        </w:tc>
      </w:tr>
      <w:tr w:rsidR="00EF652E" w14:paraId="6F4D5DF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D06CD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e.</w:t>
            </w:r>
            <w:r>
              <w:t xml:space="preserve">  havarijní tyče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AB778" w14:textId="77777777" w:rsidR="00EF652E" w:rsidRDefault="00974850">
            <w:pPr>
              <w:pStyle w:val="Standard"/>
              <w:snapToGrid w:val="0"/>
            </w:pPr>
            <w:r>
              <w:rPr>
                <w:b/>
              </w:rPr>
              <w:t>E</w:t>
            </w:r>
            <w:r>
              <w:t>. regulace řetězové reakce</w:t>
            </w:r>
          </w:p>
        </w:tc>
      </w:tr>
    </w:tbl>
    <w:p w14:paraId="061BCC98" w14:textId="77777777" w:rsidR="00EF652E" w:rsidRDefault="00EF652E">
      <w:pPr>
        <w:pStyle w:val="Seznam"/>
      </w:pPr>
    </w:p>
    <w:p w14:paraId="7384854F" w14:textId="77777777" w:rsidR="00EF652E" w:rsidRDefault="00974850">
      <w:pPr>
        <w:pStyle w:val="Seznam"/>
        <w:tabs>
          <w:tab w:val="left" w:pos="360"/>
        </w:tabs>
      </w:pPr>
      <w:r>
        <w:rPr>
          <w:rFonts w:ascii="Arial" w:hAnsi="Arial"/>
          <w:b/>
          <w:sz w:val="26"/>
        </w:rPr>
        <w:t>PŘEMĚNY ENERGIÍ V JADERNÉ EL</w:t>
      </w:r>
      <w:r>
        <w:rPr>
          <w:rFonts w:ascii="Arial" w:hAnsi="Arial"/>
          <w:b/>
          <w:sz w:val="26"/>
        </w:rPr>
        <w:t>EKTRÁRN</w:t>
      </w:r>
      <w:r>
        <w:rPr>
          <w:b/>
          <w:sz w:val="26"/>
        </w:rPr>
        <w:t>Ě</w:t>
      </w:r>
    </w:p>
    <w:p w14:paraId="3DFB1A57" w14:textId="77777777" w:rsidR="00EF652E" w:rsidRDefault="00974850">
      <w:pPr>
        <w:pStyle w:val="Seznam"/>
        <w:tabs>
          <w:tab w:val="left" w:pos="360"/>
        </w:tabs>
      </w:pPr>
      <w:r>
        <w:rPr>
          <w:sz w:val="26"/>
        </w:rPr>
        <w:t>D</w:t>
      </w:r>
      <w:r>
        <w:t>oplň druhy energií do schématu a části elektrárny, kde přeměna probíhá:</w:t>
      </w:r>
    </w:p>
    <w:p w14:paraId="652E5225" w14:textId="77777777" w:rsidR="00EF652E" w:rsidRDefault="00EF652E">
      <w:pPr>
        <w:pStyle w:val="Standard"/>
        <w:jc w:val="both"/>
        <w:rPr>
          <w:sz w:val="28"/>
        </w:rPr>
      </w:pPr>
    </w:p>
    <w:p w14:paraId="3D124DC7" w14:textId="77777777" w:rsidR="00EF652E" w:rsidRDefault="00974850">
      <w:pPr>
        <w:pStyle w:val="Standard"/>
        <w:jc w:val="center"/>
      </w:pPr>
      <w:r>
        <w:t xml:space="preserve">Jaderná energie </w:t>
      </w:r>
      <w:proofErr w:type="gramStart"/>
      <w:r>
        <w:rPr>
          <w:rFonts w:ascii="Arial" w:hAnsi="Arial"/>
        </w:rPr>
        <w:t>›</w:t>
      </w:r>
      <w:r>
        <w:t xml:space="preserve"> _</w:t>
      </w:r>
      <w:proofErr w:type="gramEnd"/>
      <w:r>
        <w:t xml:space="preserve">__________ </w:t>
      </w:r>
      <w:r>
        <w:rPr>
          <w:rFonts w:ascii="Arial" w:hAnsi="Arial"/>
        </w:rPr>
        <w:t>›</w:t>
      </w:r>
      <w:r>
        <w:t xml:space="preserve"> pohybová energie</w:t>
      </w:r>
      <w:r>
        <w:rPr>
          <w:u w:val="single"/>
        </w:rPr>
        <w:t xml:space="preserve"> </w:t>
      </w:r>
      <w:r>
        <w:t>› _____________</w:t>
      </w:r>
    </w:p>
    <w:p w14:paraId="023E9A32" w14:textId="77777777" w:rsidR="00EF652E" w:rsidRDefault="00EF652E">
      <w:pPr>
        <w:pStyle w:val="Standard"/>
        <w:jc w:val="center"/>
      </w:pPr>
    </w:p>
    <w:p w14:paraId="36AE2DE8" w14:textId="77777777" w:rsidR="00EF652E" w:rsidRDefault="00974850">
      <w:pPr>
        <w:pStyle w:val="Standard"/>
        <w:ind w:left="709" w:firstLine="709"/>
      </w:pPr>
      <w:r>
        <w:t xml:space="preserve">______________ </w:t>
      </w:r>
      <w:proofErr w:type="gramStart"/>
      <w:r>
        <w:rPr>
          <w:rFonts w:ascii="Arial" w:hAnsi="Arial"/>
        </w:rPr>
        <w:t>›</w:t>
      </w:r>
      <w:r>
        <w:t xml:space="preserve"> parogenerátor</w:t>
      </w:r>
      <w:proofErr w:type="gramEnd"/>
      <w:r>
        <w:t xml:space="preserve"> </w:t>
      </w:r>
      <w:r>
        <w:rPr>
          <w:rFonts w:ascii="Arial" w:hAnsi="Arial"/>
        </w:rPr>
        <w:t>›</w:t>
      </w:r>
      <w:r>
        <w:t xml:space="preserve">  _______________ </w:t>
      </w:r>
      <w:r>
        <w:rPr>
          <w:rFonts w:ascii="Arial" w:hAnsi="Arial"/>
        </w:rPr>
        <w:t>›</w:t>
      </w:r>
      <w:r>
        <w:t xml:space="preserve">  generátor</w:t>
      </w:r>
    </w:p>
    <w:p w14:paraId="5323EA89" w14:textId="77777777" w:rsidR="00EF652E" w:rsidRDefault="00EF652E">
      <w:pPr>
        <w:pStyle w:val="Standard"/>
        <w:rPr>
          <w:sz w:val="28"/>
          <w:u w:val="single"/>
        </w:rPr>
      </w:pPr>
    </w:p>
    <w:p w14:paraId="23E95EAA" w14:textId="77777777" w:rsidR="00EF652E" w:rsidRDefault="00EF652E">
      <w:pPr>
        <w:pStyle w:val="Standard"/>
        <w:rPr>
          <w:sz w:val="28"/>
          <w:u w:val="single"/>
        </w:rPr>
      </w:pPr>
    </w:p>
    <w:p w14:paraId="4AE171E1" w14:textId="77777777" w:rsidR="00EF652E" w:rsidRDefault="00974850">
      <w:pPr>
        <w:pStyle w:val="Seznam"/>
        <w:tabs>
          <w:tab w:val="left" w:pos="360"/>
        </w:tabs>
      </w:pPr>
      <w:r>
        <w:rPr>
          <w:rFonts w:ascii="Arial" w:hAnsi="Arial"/>
          <w:b/>
          <w:sz w:val="26"/>
        </w:rPr>
        <w:t>BEZPEČNOST JADERNÉ ELEKTRÁNY</w:t>
      </w:r>
    </w:p>
    <w:p w14:paraId="45DAA193" w14:textId="77777777" w:rsidR="00EF652E" w:rsidRDefault="00974850">
      <w:pPr>
        <w:pStyle w:val="Seznam"/>
        <w:tabs>
          <w:tab w:val="left" w:pos="360"/>
        </w:tabs>
      </w:pPr>
      <w:r>
        <w:rPr>
          <w:sz w:val="28"/>
        </w:rPr>
        <w:t>O</w:t>
      </w:r>
      <w:r>
        <w:t xml:space="preserve">dpověz na </w:t>
      </w:r>
      <w:r>
        <w:t>otázky:</w:t>
      </w:r>
    </w:p>
    <w:p w14:paraId="6F756043" w14:textId="77777777" w:rsidR="00EF652E" w:rsidRDefault="00974850">
      <w:pPr>
        <w:pStyle w:val="Standard"/>
        <w:numPr>
          <w:ilvl w:val="0"/>
          <w:numId w:val="4"/>
        </w:numPr>
        <w:tabs>
          <w:tab w:val="left" w:pos="0"/>
          <w:tab w:val="left" w:pos="360"/>
          <w:tab w:val="left" w:pos="720"/>
        </w:tabs>
      </w:pPr>
      <w:r>
        <w:t xml:space="preserve">Co je to </w:t>
      </w:r>
      <w:r>
        <w:rPr>
          <w:i/>
        </w:rPr>
        <w:t>kontejnment</w:t>
      </w:r>
      <w:r>
        <w:t>?</w:t>
      </w:r>
    </w:p>
    <w:p w14:paraId="04FADEB5" w14:textId="77777777" w:rsidR="00EF652E" w:rsidRDefault="00EF652E">
      <w:pPr>
        <w:pStyle w:val="Seznam"/>
        <w:spacing w:after="0"/>
        <w:ind w:left="-1080"/>
      </w:pPr>
    </w:p>
    <w:p w14:paraId="273E7CAE" w14:textId="77777777" w:rsidR="00EF652E" w:rsidRDefault="00EF652E">
      <w:pPr>
        <w:pStyle w:val="Seznam"/>
        <w:spacing w:after="0"/>
        <w:ind w:left="-1080"/>
      </w:pPr>
    </w:p>
    <w:p w14:paraId="2341D829" w14:textId="77777777" w:rsidR="00EF652E" w:rsidRDefault="00974850">
      <w:pPr>
        <w:pStyle w:val="Standard"/>
        <w:numPr>
          <w:ilvl w:val="0"/>
          <w:numId w:val="2"/>
        </w:numPr>
        <w:tabs>
          <w:tab w:val="left" w:pos="0"/>
          <w:tab w:val="left" w:pos="360"/>
          <w:tab w:val="left" w:pos="720"/>
        </w:tabs>
      </w:pPr>
      <w:r>
        <w:t>Čím je zajištěna bezpečnost jaderné elektrárny?</w:t>
      </w:r>
    </w:p>
    <w:p w14:paraId="300E522B" w14:textId="77777777" w:rsidR="00EF652E" w:rsidRDefault="00EF652E">
      <w:pPr>
        <w:pStyle w:val="Standard"/>
        <w:ind w:left="360"/>
        <w:rPr>
          <w:sz w:val="28"/>
        </w:rPr>
      </w:pPr>
    </w:p>
    <w:p w14:paraId="30731B15" w14:textId="77777777" w:rsidR="00EF652E" w:rsidRDefault="00EF652E">
      <w:pPr>
        <w:pStyle w:val="Standard"/>
        <w:rPr>
          <w:sz w:val="28"/>
        </w:rPr>
      </w:pPr>
    </w:p>
    <w:p w14:paraId="4AE2B7D7" w14:textId="77777777" w:rsidR="00EF652E" w:rsidRDefault="00EF652E">
      <w:pPr>
        <w:pStyle w:val="Seznam"/>
        <w:tabs>
          <w:tab w:val="left" w:pos="360"/>
        </w:tabs>
        <w:rPr>
          <w:rFonts w:ascii="Arial" w:hAnsi="Arial"/>
          <w:b/>
          <w:sz w:val="26"/>
        </w:rPr>
      </w:pPr>
    </w:p>
    <w:p w14:paraId="76B38A52" w14:textId="77777777" w:rsidR="00EF652E" w:rsidRDefault="00EF652E">
      <w:pPr>
        <w:pStyle w:val="Seznam"/>
        <w:tabs>
          <w:tab w:val="left" w:pos="360"/>
        </w:tabs>
        <w:rPr>
          <w:rFonts w:ascii="Arial" w:hAnsi="Arial"/>
          <w:b/>
          <w:sz w:val="26"/>
        </w:rPr>
      </w:pPr>
    </w:p>
    <w:p w14:paraId="60CE561C" w14:textId="77777777" w:rsidR="00EF652E" w:rsidRDefault="00EF652E">
      <w:pPr>
        <w:pStyle w:val="Seznam"/>
        <w:tabs>
          <w:tab w:val="left" w:pos="360"/>
        </w:tabs>
      </w:pPr>
    </w:p>
    <w:p w14:paraId="66CA66C8" w14:textId="77777777" w:rsidR="00EF652E" w:rsidRDefault="00EF652E">
      <w:pPr>
        <w:pStyle w:val="Standard"/>
        <w:tabs>
          <w:tab w:val="left" w:pos="0"/>
          <w:tab w:val="left" w:pos="360"/>
          <w:tab w:val="left" w:pos="720"/>
          <w:tab w:val="left" w:pos="1080"/>
        </w:tabs>
      </w:pPr>
    </w:p>
    <w:sectPr w:rsidR="00EF652E">
      <w:footerReference w:type="default" r:id="rId7"/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36D6" w14:textId="77777777" w:rsidR="00974850" w:rsidRDefault="00974850">
      <w:r>
        <w:separator/>
      </w:r>
    </w:p>
  </w:endnote>
  <w:endnote w:type="continuationSeparator" w:id="0">
    <w:p w14:paraId="265F01BC" w14:textId="77777777" w:rsidR="00974850" w:rsidRDefault="009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B6DB" w14:textId="77777777" w:rsidR="007C0A22" w:rsidRDefault="00974850">
    <w:pPr>
      <w:pStyle w:val="Textbody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>Dostupné z Metodického portálu www.rvp.cz, ISSN: 1802–4785, financovaného z ESF a státního rozpočtu CR. Pro</w:t>
    </w:r>
    <w:r>
      <w:rPr>
        <w:rFonts w:ascii="Calibri" w:hAnsi="Calibri"/>
        <w:i/>
        <w:color w:val="000000"/>
        <w:sz w:val="22"/>
      </w:rPr>
      <w:t>vozováno Výzkumným ústavem pedagogickým v Praze.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DFDE" w14:textId="77777777" w:rsidR="00974850" w:rsidRDefault="00974850">
      <w:r>
        <w:rPr>
          <w:color w:val="000000"/>
        </w:rPr>
        <w:separator/>
      </w:r>
    </w:p>
  </w:footnote>
  <w:footnote w:type="continuationSeparator" w:id="0">
    <w:p w14:paraId="00F46E27" w14:textId="77777777" w:rsidR="00974850" w:rsidRDefault="0097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8EB"/>
    <w:multiLevelType w:val="multilevel"/>
    <w:tmpl w:val="284EC4CC"/>
    <w:styleLink w:val="WW8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" w15:restartNumberingAfterBreak="0">
    <w:nsid w:val="3DFE0255"/>
    <w:multiLevelType w:val="multilevel"/>
    <w:tmpl w:val="68A28B5E"/>
    <w:styleLink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652E"/>
    <w:rsid w:val="000A62DF"/>
    <w:rsid w:val="00974850"/>
    <w:rsid w:val="00E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C165"/>
  <w15:docId w15:val="{9C720A99-C83F-4B54-AF17-37CF6B47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  <w:autoSpaceDE w:val="0"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ejstk">
    <w:name w:val="Rejst?ík"/>
    <w:basedOn w:val="Standard"/>
    <w:pPr>
      <w:suppressLineNumbers/>
    </w:pPr>
  </w:style>
  <w:style w:type="paragraph" w:styleId="Zpa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Jaderná elektrárna</dc:title>
  <dc:creator>Petra Jašková</dc:creator>
  <dc:description>Dostupné z Metodického portálu www.rvp.cz, ISSN: 1802-4785, financovaného z ESF a státního rozpočtu ČR. Provozováno Výzkumným ústavem pedagogickým v Praze.</dc:description>
  <cp:lastModifiedBy>Soudková Zuzana</cp:lastModifiedBy>
  <cp:revision>2</cp:revision>
  <dcterms:created xsi:type="dcterms:W3CDTF">2020-04-08T09:33:00Z</dcterms:created>
  <dcterms:modified xsi:type="dcterms:W3CDTF">2020-04-08T09:33:00Z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